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52319805"/>
        <w:docPartObj>
          <w:docPartGallery w:val="Cover Pages"/>
          <w:docPartUnique/>
        </w:docPartObj>
      </w:sdtPr>
      <w:sdtEndPr/>
      <w:sdtContent>
        <w:p w14:paraId="687CDCC6" w14:textId="77777777" w:rsidR="000B04A3" w:rsidRDefault="000B04A3" w:rsidP="00D04ED6">
          <w:pPr>
            <w:ind w:left="-851"/>
            <w:rPr>
              <w:lang w:val="en-US"/>
            </w:rPr>
          </w:pPr>
          <w:r>
            <w:rPr>
              <w:noProof/>
              <w:lang w:val="en-US"/>
            </w:rPr>
            <w:drawing>
              <wp:anchor distT="0" distB="0" distL="114300" distR="114300" simplePos="0" relativeHeight="251660288" behindDoc="0" locked="0" layoutInCell="1" allowOverlap="1" wp14:anchorId="2621B651" wp14:editId="765C162B">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192E93A4" w14:textId="77777777" w:rsidR="000B04A3" w:rsidRDefault="000B04A3">
          <w:pPr>
            <w:rPr>
              <w:sz w:val="64"/>
              <w:szCs w:val="64"/>
              <w:lang w:val="en-US"/>
            </w:rPr>
          </w:pPr>
          <w:r>
            <w:rPr>
              <w:noProof/>
              <w:sz w:val="96"/>
              <w:szCs w:val="96"/>
              <w:lang w:val="en-US"/>
            </w:rPr>
            <mc:AlternateContent>
              <mc:Choice Requires="wps">
                <w:drawing>
                  <wp:anchor distT="0" distB="0" distL="114300" distR="114300" simplePos="0" relativeHeight="251659264" behindDoc="0" locked="0" layoutInCell="1" allowOverlap="1" wp14:anchorId="45CB5A2B" wp14:editId="254F08DA">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D46F0"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2AE2A9C9" w14:textId="77777777" w:rsidR="000B04A3" w:rsidRPr="00C972A4" w:rsidRDefault="000B04A3"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53DE7090" w14:textId="1BE92CA7" w:rsidR="00C65B3B" w:rsidRPr="000B04A3" w:rsidRDefault="008F75B3" w:rsidP="000B04A3">
          <w:pPr>
            <w:ind w:left="426"/>
            <w:rPr>
              <w:lang w:val="en-US"/>
            </w:rPr>
          </w:pPr>
          <w:r>
            <w:rPr>
              <w:sz w:val="72"/>
              <w:szCs w:val="72"/>
              <w:lang w:val="en-US"/>
            </w:rPr>
            <w:t>Town Gateway Sign Information</w:t>
          </w:r>
        </w:p>
      </w:sdtContent>
    </w:sdt>
    <w:p w14:paraId="0797D1FD" w14:textId="77777777" w:rsidR="004D33AB" w:rsidRDefault="004D33AB" w:rsidP="004D33AB">
      <w:pPr>
        <w:spacing w:after="0"/>
        <w:rPr>
          <w:rFonts w:ascii="Calibri" w:hAnsi="Calibri" w:cs="Calibri"/>
          <w:b/>
          <w:bCs/>
          <w:sz w:val="22"/>
        </w:rPr>
      </w:pPr>
    </w:p>
    <w:p w14:paraId="78E579CD" w14:textId="77777777" w:rsidR="004D33AB" w:rsidRDefault="004D33AB" w:rsidP="004D33AB">
      <w:pPr>
        <w:spacing w:after="0"/>
        <w:rPr>
          <w:rFonts w:ascii="Calibri" w:hAnsi="Calibri" w:cs="Calibri"/>
          <w:b/>
          <w:bCs/>
          <w:sz w:val="22"/>
        </w:rPr>
      </w:pPr>
    </w:p>
    <w:p w14:paraId="117E1E31" w14:textId="77777777" w:rsidR="004D33AB" w:rsidRDefault="004D33AB" w:rsidP="004D33AB">
      <w:pPr>
        <w:spacing w:after="0"/>
        <w:rPr>
          <w:rFonts w:ascii="Calibri" w:hAnsi="Calibri" w:cs="Calibri"/>
          <w:b/>
          <w:bCs/>
          <w:sz w:val="22"/>
        </w:rPr>
      </w:pPr>
    </w:p>
    <w:p w14:paraId="25CB1B5B" w14:textId="77777777" w:rsidR="004D33AB" w:rsidRDefault="004D33AB" w:rsidP="004D33AB">
      <w:pPr>
        <w:spacing w:after="0"/>
        <w:rPr>
          <w:rFonts w:ascii="Calibri" w:hAnsi="Calibri" w:cs="Calibri"/>
          <w:b/>
          <w:bCs/>
          <w:sz w:val="22"/>
        </w:rPr>
      </w:pPr>
    </w:p>
    <w:p w14:paraId="2153A524" w14:textId="77777777" w:rsidR="004D33AB" w:rsidRDefault="004D33AB" w:rsidP="004D33AB">
      <w:pPr>
        <w:spacing w:after="0"/>
        <w:rPr>
          <w:rFonts w:ascii="Calibri" w:hAnsi="Calibri" w:cs="Calibri"/>
          <w:b/>
          <w:bCs/>
          <w:sz w:val="22"/>
        </w:rPr>
      </w:pPr>
    </w:p>
    <w:p w14:paraId="2A20B776" w14:textId="77777777" w:rsidR="004D33AB" w:rsidRDefault="004D33AB" w:rsidP="004D33AB">
      <w:pPr>
        <w:spacing w:after="0"/>
        <w:rPr>
          <w:rFonts w:ascii="Calibri" w:hAnsi="Calibri" w:cs="Calibri"/>
          <w:b/>
          <w:bCs/>
          <w:sz w:val="22"/>
        </w:rPr>
      </w:pPr>
    </w:p>
    <w:p w14:paraId="3FDB5834" w14:textId="77777777" w:rsidR="004D33AB" w:rsidRDefault="004D33AB" w:rsidP="004D33AB">
      <w:pPr>
        <w:spacing w:after="0"/>
        <w:rPr>
          <w:rFonts w:ascii="Calibri" w:hAnsi="Calibri" w:cs="Calibri"/>
          <w:b/>
          <w:bCs/>
          <w:sz w:val="22"/>
        </w:rPr>
      </w:pPr>
    </w:p>
    <w:p w14:paraId="3DBA7D66" w14:textId="77777777" w:rsidR="004D33AB" w:rsidRDefault="004D33AB" w:rsidP="004D33AB">
      <w:pPr>
        <w:spacing w:after="0"/>
        <w:rPr>
          <w:rFonts w:ascii="Calibri" w:hAnsi="Calibri" w:cs="Calibri"/>
          <w:b/>
          <w:bCs/>
          <w:sz w:val="22"/>
        </w:rPr>
      </w:pPr>
    </w:p>
    <w:p w14:paraId="09316CFD" w14:textId="77777777" w:rsidR="004D33AB" w:rsidRDefault="004D33AB" w:rsidP="004D33AB">
      <w:pPr>
        <w:spacing w:after="0"/>
        <w:rPr>
          <w:rFonts w:ascii="Calibri" w:hAnsi="Calibri" w:cs="Calibri"/>
          <w:b/>
          <w:bCs/>
          <w:sz w:val="22"/>
        </w:rPr>
      </w:pPr>
    </w:p>
    <w:p w14:paraId="49A3EDA2" w14:textId="77777777" w:rsidR="004D33AB" w:rsidRDefault="004D33AB" w:rsidP="004D33AB">
      <w:pPr>
        <w:spacing w:after="0"/>
        <w:rPr>
          <w:rFonts w:ascii="Calibri" w:hAnsi="Calibri" w:cs="Calibri"/>
          <w:b/>
          <w:bCs/>
          <w:sz w:val="22"/>
        </w:rPr>
      </w:pPr>
    </w:p>
    <w:p w14:paraId="281A2A0E" w14:textId="77777777" w:rsidR="004D33AB" w:rsidRDefault="004D33AB" w:rsidP="004D33AB">
      <w:pPr>
        <w:spacing w:after="0"/>
        <w:rPr>
          <w:rFonts w:ascii="Calibri" w:hAnsi="Calibri" w:cs="Calibri"/>
          <w:b/>
          <w:bCs/>
          <w:sz w:val="22"/>
        </w:rPr>
      </w:pPr>
    </w:p>
    <w:p w14:paraId="4B003ACE" w14:textId="77777777" w:rsidR="004D33AB" w:rsidRDefault="004D33AB" w:rsidP="004D33AB">
      <w:pPr>
        <w:spacing w:after="0"/>
        <w:rPr>
          <w:rFonts w:ascii="Calibri" w:hAnsi="Calibri" w:cs="Calibri"/>
          <w:b/>
          <w:bCs/>
          <w:sz w:val="22"/>
        </w:rPr>
      </w:pPr>
    </w:p>
    <w:p w14:paraId="02032BC7" w14:textId="0ECC3454"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lastRenderedPageBreak/>
        <w:t>Hepburn Shire Council, in partnership with Vic Roads, has installed a series of wooden frames at the entrance to our major towns and villages. These frames are referred to as Gateway Signs. Their purpose is to provide a facility for the community to advertise upcoming community events.</w:t>
      </w:r>
    </w:p>
    <w:p w14:paraId="4EB32631"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xml:space="preserve">The temporary use of the gateway signs </w:t>
      </w:r>
      <w:proofErr w:type="gramStart"/>
      <w:r w:rsidRPr="004D33AB">
        <w:rPr>
          <w:rFonts w:ascii="Calibri" w:hAnsi="Calibri" w:cs="Calibri"/>
          <w:sz w:val="24"/>
          <w:szCs w:val="24"/>
        </w:rPr>
        <w:t>are</w:t>
      </w:r>
      <w:proofErr w:type="gramEnd"/>
      <w:r w:rsidRPr="004D33AB">
        <w:rPr>
          <w:rFonts w:ascii="Calibri" w:hAnsi="Calibri" w:cs="Calibri"/>
          <w:sz w:val="24"/>
          <w:szCs w:val="24"/>
        </w:rPr>
        <w:t xml:space="preserve"> regulated by State Government legislation including planning, local government and road management.  We have special permission to use these signs without planning permits for a very specific use, and under strict conditions:</w:t>
      </w:r>
    </w:p>
    <w:p w14:paraId="49CD08C8"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xml:space="preserve">“A sign with an advertisement area not exceeding 5 square metres publicising a local educational, cultural, political, religious, </w:t>
      </w:r>
      <w:proofErr w:type="gramStart"/>
      <w:r w:rsidRPr="004D33AB">
        <w:rPr>
          <w:rFonts w:ascii="Calibri" w:hAnsi="Calibri" w:cs="Calibri"/>
          <w:sz w:val="24"/>
          <w:szCs w:val="24"/>
        </w:rPr>
        <w:t>social</w:t>
      </w:r>
      <w:proofErr w:type="gramEnd"/>
      <w:r w:rsidRPr="004D33AB">
        <w:rPr>
          <w:rFonts w:ascii="Calibri" w:hAnsi="Calibri" w:cs="Calibri"/>
          <w:sz w:val="24"/>
          <w:szCs w:val="24"/>
        </w:rPr>
        <w:t xml:space="preserve"> or recreational event not held for commercial purposes. It must not be an animated or internally-illuminated </w:t>
      </w:r>
      <w:proofErr w:type="gramStart"/>
      <w:r w:rsidRPr="004D33AB">
        <w:rPr>
          <w:rFonts w:ascii="Calibri" w:hAnsi="Calibri" w:cs="Calibri"/>
          <w:sz w:val="24"/>
          <w:szCs w:val="24"/>
        </w:rPr>
        <w:t>sign.“</w:t>
      </w:r>
      <w:proofErr w:type="gramEnd"/>
    </w:p>
    <w:p w14:paraId="59D6CF79" w14:textId="77777777" w:rsidR="004D33AB" w:rsidRPr="004D33AB" w:rsidRDefault="004D33AB" w:rsidP="004D33AB">
      <w:pPr>
        <w:spacing w:after="0"/>
        <w:rPr>
          <w:rFonts w:ascii="Calibri" w:hAnsi="Calibri" w:cs="Calibri"/>
          <w:sz w:val="24"/>
          <w:szCs w:val="24"/>
        </w:rPr>
      </w:pPr>
      <w:proofErr w:type="gramStart"/>
      <w:r w:rsidRPr="004D33AB">
        <w:rPr>
          <w:rFonts w:ascii="Calibri" w:hAnsi="Calibri" w:cs="Calibri"/>
          <w:sz w:val="24"/>
          <w:szCs w:val="24"/>
        </w:rPr>
        <w:t>In order to</w:t>
      </w:r>
      <w:proofErr w:type="gramEnd"/>
      <w:r w:rsidRPr="004D33AB">
        <w:rPr>
          <w:rFonts w:ascii="Calibri" w:hAnsi="Calibri" w:cs="Calibri"/>
          <w:sz w:val="24"/>
          <w:szCs w:val="24"/>
        </w:rPr>
        <w:t xml:space="preserve"> be fair to all community groups, Council has placed its own restrictions around the use of the frames.</w:t>
      </w:r>
    </w:p>
    <w:p w14:paraId="20E24799" w14:textId="77777777" w:rsidR="004D33AB" w:rsidRPr="004D33AB" w:rsidRDefault="004D33AB" w:rsidP="004D33AB">
      <w:pPr>
        <w:spacing w:after="0"/>
        <w:rPr>
          <w:b/>
          <w:bCs/>
          <w:color w:val="2CAFA4"/>
          <w:sz w:val="28"/>
          <w:szCs w:val="28"/>
        </w:rPr>
      </w:pPr>
      <w:r w:rsidRPr="004D33AB">
        <w:rPr>
          <w:b/>
          <w:bCs/>
          <w:color w:val="2CAFA4"/>
          <w:sz w:val="28"/>
          <w:szCs w:val="28"/>
        </w:rPr>
        <w:t>Conditions of use</w:t>
      </w:r>
    </w:p>
    <w:p w14:paraId="23E18EFA"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Community signs must be professionally sign written and must be produced in the form of a hard sign or in banner format.</w:t>
      </w:r>
    </w:p>
    <w:p w14:paraId="1F36D0DC"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Signs must measure 2m horizontally X 1.1m vertically. Both sides of a frame are available for use.</w:t>
      </w:r>
    </w:p>
    <w:p w14:paraId="14F738B4"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Any corporate sponsorship or logo etc. must not exceed 10% of the total sign (210mm2).</w:t>
      </w:r>
    </w:p>
    <w:p w14:paraId="6B470E61"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xml:space="preserve">* Gateway sign frames may only be </w:t>
      </w:r>
      <w:proofErr w:type="gramStart"/>
      <w:r w:rsidRPr="004D33AB">
        <w:rPr>
          <w:rFonts w:ascii="Calibri" w:hAnsi="Calibri" w:cs="Calibri"/>
          <w:sz w:val="24"/>
          <w:szCs w:val="24"/>
        </w:rPr>
        <w:t>reserved</w:t>
      </w:r>
      <w:proofErr w:type="gramEnd"/>
      <w:r w:rsidRPr="004D33AB">
        <w:rPr>
          <w:rFonts w:ascii="Calibri" w:hAnsi="Calibri" w:cs="Calibri"/>
          <w:sz w:val="24"/>
          <w:szCs w:val="24"/>
        </w:rPr>
        <w:t xml:space="preserve"> and signs displayed one month prior to an event.</w:t>
      </w:r>
    </w:p>
    <w:p w14:paraId="1FFF99E6"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Signs must be taken down the day after the event.</w:t>
      </w:r>
    </w:p>
    <w:p w14:paraId="2BBFCD5F"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Signs must not contain any offensive material. If material is deemed offensive, signs will be removed, and the cost of removal will be charged to the organising committee.</w:t>
      </w:r>
    </w:p>
    <w:p w14:paraId="78366D8E"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Signs must not be nailed or screwed onto the frame; they should be tied. The use of plastic cable ties or similar is preferred. Repair costs will be charged to the organising committee.</w:t>
      </w:r>
    </w:p>
    <w:p w14:paraId="5B15DBB1"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Only the authorised Council frames are approved for use for temporary signs. No other locations can lawfully be used for this purpose. NOTE: It is illegal to erect star pickets to display your signs and anyone who does this may be held liable in the event of injury resulting from unauthorised erection of signs.</w:t>
      </w:r>
    </w:p>
    <w:p w14:paraId="7099FFEC" w14:textId="77777777" w:rsidR="004D33AB" w:rsidRDefault="004D33AB" w:rsidP="004D33AB">
      <w:pPr>
        <w:spacing w:after="0"/>
        <w:rPr>
          <w:rFonts w:ascii="Calibri" w:hAnsi="Calibri" w:cs="Calibri"/>
          <w:sz w:val="24"/>
          <w:szCs w:val="24"/>
        </w:rPr>
      </w:pPr>
      <w:r w:rsidRPr="004D33AB">
        <w:rPr>
          <w:rFonts w:ascii="Calibri" w:hAnsi="Calibri" w:cs="Calibri"/>
          <w:sz w:val="24"/>
          <w:szCs w:val="24"/>
        </w:rPr>
        <w:t>Any sign not conforming to these conditions, or not removed by the above stated time, may be impounded without further notice, and the cost of removal will be charged to the organising committee.</w:t>
      </w:r>
    </w:p>
    <w:p w14:paraId="534AEAB9" w14:textId="77777777" w:rsidR="004D33AB" w:rsidRPr="004D33AB" w:rsidRDefault="004D33AB" w:rsidP="004D33AB">
      <w:pPr>
        <w:spacing w:after="0"/>
        <w:rPr>
          <w:rFonts w:ascii="Calibri" w:hAnsi="Calibri" w:cs="Calibri"/>
          <w:sz w:val="24"/>
          <w:szCs w:val="24"/>
        </w:rPr>
      </w:pPr>
    </w:p>
    <w:p w14:paraId="5EFBECC8" w14:textId="77777777" w:rsidR="004D33AB" w:rsidRPr="004D33AB" w:rsidRDefault="004D33AB" w:rsidP="004D33AB">
      <w:pPr>
        <w:spacing w:after="0"/>
        <w:rPr>
          <w:rFonts w:ascii="Calibri" w:hAnsi="Calibri" w:cs="Calibri"/>
          <w:b/>
          <w:bCs/>
          <w:sz w:val="22"/>
        </w:rPr>
      </w:pPr>
      <w:r w:rsidRPr="004D33AB">
        <w:rPr>
          <w:b/>
          <w:bCs/>
          <w:color w:val="2CAFA4"/>
          <w:sz w:val="28"/>
          <w:szCs w:val="28"/>
        </w:rPr>
        <w:lastRenderedPageBreak/>
        <w:t>Use of frames for commercial events</w:t>
      </w:r>
    </w:p>
    <w:p w14:paraId="01B78BCD"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xml:space="preserve">Should the gateway frames be empty and unallocated, an application for use by a business can be made, if it is advertising/promoting an event, issue or message considered to be of benefit to the community. A community event, </w:t>
      </w:r>
      <w:proofErr w:type="spellStart"/>
      <w:r w:rsidRPr="004D33AB">
        <w:rPr>
          <w:rFonts w:ascii="Calibri" w:hAnsi="Calibri" w:cs="Calibri"/>
          <w:sz w:val="24"/>
          <w:szCs w:val="24"/>
        </w:rPr>
        <w:t>auspiced</w:t>
      </w:r>
      <w:proofErr w:type="spellEnd"/>
      <w:r w:rsidRPr="004D33AB">
        <w:rPr>
          <w:rFonts w:ascii="Calibri" w:hAnsi="Calibri" w:cs="Calibri"/>
          <w:sz w:val="24"/>
          <w:szCs w:val="24"/>
        </w:rPr>
        <w:t xml:space="preserve"> by a bona fide community organisation, always has precedence. The frames may not be used by businesses to advertise their business, </w:t>
      </w:r>
      <w:proofErr w:type="gramStart"/>
      <w:r w:rsidRPr="004D33AB">
        <w:rPr>
          <w:rFonts w:ascii="Calibri" w:hAnsi="Calibri" w:cs="Calibri"/>
          <w:sz w:val="24"/>
          <w:szCs w:val="24"/>
        </w:rPr>
        <w:t>products</w:t>
      </w:r>
      <w:proofErr w:type="gramEnd"/>
      <w:r w:rsidRPr="004D33AB">
        <w:rPr>
          <w:rFonts w:ascii="Calibri" w:hAnsi="Calibri" w:cs="Calibri"/>
          <w:sz w:val="24"/>
          <w:szCs w:val="24"/>
        </w:rPr>
        <w:t xml:space="preserve"> or services. These applications will only be approved up to 1 month before required date and will only be available for use for the week leading up to the event.</w:t>
      </w:r>
    </w:p>
    <w:p w14:paraId="797AF476"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 xml:space="preserve">Signs or events sponsored by business may include the business name </w:t>
      </w:r>
      <w:proofErr w:type="gramStart"/>
      <w:r w:rsidRPr="004D33AB">
        <w:rPr>
          <w:rFonts w:ascii="Calibri" w:hAnsi="Calibri" w:cs="Calibri"/>
          <w:sz w:val="24"/>
          <w:szCs w:val="24"/>
        </w:rPr>
        <w:t>as long as</w:t>
      </w:r>
      <w:proofErr w:type="gramEnd"/>
      <w:r w:rsidRPr="004D33AB">
        <w:rPr>
          <w:rFonts w:ascii="Calibri" w:hAnsi="Calibri" w:cs="Calibri"/>
          <w:sz w:val="24"/>
          <w:szCs w:val="24"/>
        </w:rPr>
        <w:t xml:space="preserve"> the name or logo occupies less than 10% of the sign.</w:t>
      </w:r>
    </w:p>
    <w:p w14:paraId="7D014D86" w14:textId="77777777" w:rsidR="004D33AB" w:rsidRPr="004D33AB" w:rsidRDefault="004D33AB" w:rsidP="004D33AB">
      <w:pPr>
        <w:spacing w:after="0"/>
        <w:rPr>
          <w:rFonts w:ascii="Calibri" w:hAnsi="Calibri" w:cs="Calibri"/>
          <w:b/>
          <w:bCs/>
          <w:sz w:val="22"/>
        </w:rPr>
      </w:pPr>
      <w:r w:rsidRPr="004D33AB">
        <w:rPr>
          <w:b/>
          <w:bCs/>
          <w:color w:val="2CAFA4"/>
          <w:sz w:val="28"/>
          <w:szCs w:val="28"/>
        </w:rPr>
        <w:t xml:space="preserve">Markets and other activities regularly held throughout the </w:t>
      </w:r>
      <w:proofErr w:type="gramStart"/>
      <w:r w:rsidRPr="004D33AB">
        <w:rPr>
          <w:b/>
          <w:bCs/>
          <w:color w:val="2CAFA4"/>
          <w:sz w:val="28"/>
          <w:szCs w:val="28"/>
        </w:rPr>
        <w:t>year</w:t>
      </w:r>
      <w:proofErr w:type="gramEnd"/>
    </w:p>
    <w:p w14:paraId="36080BC9"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Should gateway frames be empty or unallocated, an application for use by a market or other event held regularly throughout the year can be made.</w:t>
      </w:r>
    </w:p>
    <w:p w14:paraId="6DB8EC78" w14:textId="77777777" w:rsidR="004D33AB" w:rsidRPr="004D33AB" w:rsidRDefault="004D33AB" w:rsidP="004D33AB">
      <w:pPr>
        <w:spacing w:after="0"/>
        <w:rPr>
          <w:rFonts w:ascii="Calibri" w:hAnsi="Calibri" w:cs="Calibri"/>
          <w:sz w:val="24"/>
          <w:szCs w:val="24"/>
        </w:rPr>
      </w:pPr>
      <w:r w:rsidRPr="004D33AB">
        <w:rPr>
          <w:rFonts w:ascii="Calibri" w:hAnsi="Calibri" w:cs="Calibri"/>
          <w:sz w:val="24"/>
          <w:szCs w:val="24"/>
        </w:rPr>
        <w:t>These applications will only be approved up to 2 working days before required date (for an existing user) and will only be available for use for the week leading up to the market.</w:t>
      </w:r>
    </w:p>
    <w:p w14:paraId="6A549840" w14:textId="77777777" w:rsidR="004D33AB" w:rsidRPr="00655944" w:rsidRDefault="004D33AB" w:rsidP="004D33AB">
      <w:pPr>
        <w:spacing w:after="0"/>
        <w:rPr>
          <w:rFonts w:ascii="Calibri" w:hAnsi="Calibri" w:cs="Calibri"/>
          <w:i/>
          <w:iCs/>
          <w:sz w:val="24"/>
          <w:szCs w:val="24"/>
        </w:rPr>
      </w:pPr>
      <w:r w:rsidRPr="00655944">
        <w:rPr>
          <w:rFonts w:ascii="Calibri" w:hAnsi="Calibri" w:cs="Calibri"/>
          <w:i/>
          <w:iCs/>
          <w:sz w:val="24"/>
          <w:szCs w:val="24"/>
        </w:rPr>
        <w:t xml:space="preserve">Where Council has </w:t>
      </w:r>
      <w:proofErr w:type="gramStart"/>
      <w:r w:rsidRPr="00655944">
        <w:rPr>
          <w:rFonts w:ascii="Calibri" w:hAnsi="Calibri" w:cs="Calibri"/>
          <w:i/>
          <w:iCs/>
          <w:sz w:val="24"/>
          <w:szCs w:val="24"/>
        </w:rPr>
        <w:t>entered into</w:t>
      </w:r>
      <w:proofErr w:type="gramEnd"/>
      <w:r w:rsidRPr="00655944">
        <w:rPr>
          <w:rFonts w:ascii="Calibri" w:hAnsi="Calibri" w:cs="Calibri"/>
          <w:i/>
          <w:iCs/>
          <w:sz w:val="24"/>
          <w:szCs w:val="24"/>
        </w:rPr>
        <w:t xml:space="preserve"> a Memorandum of Understanding (MOU) to support an event, conditions in the MOU will override these Guidelines.</w:t>
      </w:r>
    </w:p>
    <w:p w14:paraId="4A61B560" w14:textId="77777777" w:rsidR="004D33AB" w:rsidRPr="004D33AB" w:rsidRDefault="004D33AB" w:rsidP="004D33AB">
      <w:pPr>
        <w:spacing w:after="0"/>
        <w:rPr>
          <w:b/>
          <w:bCs/>
          <w:color w:val="2CAFA4"/>
          <w:sz w:val="28"/>
          <w:szCs w:val="28"/>
        </w:rPr>
      </w:pPr>
      <w:r w:rsidRPr="004D33AB">
        <w:rPr>
          <w:b/>
          <w:bCs/>
          <w:color w:val="2CAFA4"/>
          <w:sz w:val="28"/>
          <w:szCs w:val="28"/>
        </w:rPr>
        <w:t>Steps to book</w:t>
      </w:r>
    </w:p>
    <w:p w14:paraId="2FA1F5B7" w14:textId="4A9B58A2" w:rsidR="00631F2F" w:rsidRDefault="00631F2F" w:rsidP="004D33AB">
      <w:pPr>
        <w:spacing w:after="0"/>
        <w:rPr>
          <w:rFonts w:ascii="Calibri" w:hAnsi="Calibri" w:cs="Calibri"/>
          <w:b/>
          <w:bCs/>
          <w:sz w:val="22"/>
        </w:rPr>
      </w:pPr>
      <w:r w:rsidRPr="008D1DAA">
        <w:rPr>
          <w:rFonts w:ascii="Calibri" w:hAnsi="Calibri" w:cs="Calibri"/>
          <w:sz w:val="22"/>
        </w:rPr>
        <w:t>Bookings can be made online via Council’s</w:t>
      </w:r>
      <w:r>
        <w:rPr>
          <w:rFonts w:ascii="Calibri" w:hAnsi="Calibri" w:cs="Calibri"/>
          <w:b/>
          <w:bCs/>
          <w:sz w:val="22"/>
        </w:rPr>
        <w:t xml:space="preserve"> </w:t>
      </w:r>
      <w:hyperlink r:id="rId13" w:history="1">
        <w:r w:rsidRPr="00566614">
          <w:rPr>
            <w:rStyle w:val="Hyperlink"/>
            <w:rFonts w:ascii="Calibri" w:hAnsi="Calibri" w:cs="Calibri"/>
            <w:sz w:val="22"/>
          </w:rPr>
          <w:t>booking portal</w:t>
        </w:r>
      </w:hyperlink>
      <w:r>
        <w:rPr>
          <w:rFonts w:ascii="Calibri" w:hAnsi="Calibri" w:cs="Calibri"/>
          <w:b/>
          <w:bCs/>
          <w:sz w:val="22"/>
        </w:rPr>
        <w:t xml:space="preserve"> </w:t>
      </w:r>
    </w:p>
    <w:p w14:paraId="169D2101" w14:textId="735C2BBE" w:rsidR="004D33AB" w:rsidRPr="000A1DCE" w:rsidRDefault="004D33AB" w:rsidP="004D33AB">
      <w:pPr>
        <w:spacing w:after="0"/>
        <w:rPr>
          <w:rFonts w:ascii="Calibri" w:hAnsi="Calibri" w:cs="Calibri"/>
          <w:sz w:val="22"/>
        </w:rPr>
      </w:pPr>
      <w:r w:rsidRPr="000A1DCE">
        <w:rPr>
          <w:rFonts w:ascii="Calibri" w:hAnsi="Calibri" w:cs="Calibri"/>
          <w:b/>
          <w:bCs/>
          <w:sz w:val="22"/>
        </w:rPr>
        <w:t>Please note:</w:t>
      </w:r>
      <w:r w:rsidRPr="000A1DCE">
        <w:rPr>
          <w:rFonts w:ascii="Calibri" w:hAnsi="Calibri" w:cs="Calibri"/>
          <w:sz w:val="22"/>
        </w:rPr>
        <w:t xml:space="preserve"> At times there is a very high demand for the frames. Frames are often booked up to a year in advance.  The frames are booked on a first-come-first-served basis. If all frames have been booked you may request to share a frame with a </w:t>
      </w:r>
      <w:proofErr w:type="gramStart"/>
      <w:r w:rsidRPr="000A1DCE">
        <w:rPr>
          <w:rFonts w:ascii="Calibri" w:hAnsi="Calibri" w:cs="Calibri"/>
          <w:sz w:val="22"/>
        </w:rPr>
        <w:t>group</w:t>
      </w:r>
      <w:proofErr w:type="gramEnd"/>
      <w:r w:rsidRPr="000A1DCE">
        <w:rPr>
          <w:rFonts w:ascii="Calibri" w:hAnsi="Calibri" w:cs="Calibri"/>
          <w:sz w:val="22"/>
        </w:rPr>
        <w:t xml:space="preserve"> who has it booked, but they are not obliged to share the frame unless they wish to do so.</w:t>
      </w:r>
    </w:p>
    <w:p w14:paraId="2507E24E" w14:textId="4ABE0E3E" w:rsidR="004D33AB" w:rsidRPr="000A1DCE" w:rsidRDefault="004D33AB" w:rsidP="004D33AB">
      <w:pPr>
        <w:spacing w:after="0"/>
        <w:rPr>
          <w:rFonts w:ascii="Calibri" w:hAnsi="Calibri" w:cs="Calibri"/>
          <w:sz w:val="22"/>
        </w:rPr>
      </w:pPr>
      <w:r w:rsidRPr="000A1DCE">
        <w:rPr>
          <w:rFonts w:ascii="Calibri" w:hAnsi="Calibri" w:cs="Calibri"/>
          <w:sz w:val="22"/>
        </w:rPr>
        <w:t xml:space="preserve">Applications are not valid until approved by the Events </w:t>
      </w:r>
      <w:r w:rsidR="00631F2F">
        <w:rPr>
          <w:rFonts w:ascii="Calibri" w:hAnsi="Calibri" w:cs="Calibri"/>
          <w:sz w:val="22"/>
        </w:rPr>
        <w:t>Office</w:t>
      </w:r>
      <w:r w:rsidRPr="000A1DCE">
        <w:rPr>
          <w:rFonts w:ascii="Calibri" w:hAnsi="Calibri" w:cs="Calibri"/>
          <w:sz w:val="22"/>
        </w:rPr>
        <w:t>r.</w:t>
      </w:r>
    </w:p>
    <w:p w14:paraId="3A8193FE" w14:textId="77777777" w:rsidR="004D33AB" w:rsidRPr="000A1DCE" w:rsidRDefault="004D33AB" w:rsidP="004D33AB">
      <w:pPr>
        <w:spacing w:after="0"/>
        <w:rPr>
          <w:rFonts w:ascii="Calibri" w:hAnsi="Calibri" w:cs="Calibri"/>
          <w:sz w:val="22"/>
        </w:rPr>
      </w:pPr>
      <w:r w:rsidRPr="000A1DCE">
        <w:rPr>
          <w:rFonts w:ascii="Calibri" w:hAnsi="Calibri" w:cs="Calibri"/>
          <w:b/>
          <w:bCs/>
          <w:sz w:val="22"/>
        </w:rPr>
        <w:t>Note:</w:t>
      </w:r>
      <w:r w:rsidRPr="000A1DCE">
        <w:rPr>
          <w:rFonts w:ascii="Calibri" w:hAnsi="Calibri" w:cs="Calibri"/>
          <w:sz w:val="22"/>
        </w:rPr>
        <w:t xml:space="preserve"> Community benefit will largely be defined by an event’s capacity to enhance overall community strengthening, wellbeing, resilience, </w:t>
      </w:r>
      <w:proofErr w:type="gramStart"/>
      <w:r w:rsidRPr="000A1DCE">
        <w:rPr>
          <w:rFonts w:ascii="Calibri" w:hAnsi="Calibri" w:cs="Calibri"/>
          <w:sz w:val="22"/>
        </w:rPr>
        <w:t>unity</w:t>
      </w:r>
      <w:proofErr w:type="gramEnd"/>
      <w:r w:rsidRPr="000A1DCE">
        <w:rPr>
          <w:rFonts w:ascii="Calibri" w:hAnsi="Calibri" w:cs="Calibri"/>
          <w:sz w:val="22"/>
        </w:rPr>
        <w:t xml:space="preserve"> and mutual support. Among other things, this would be measured in terms of the number of different local groups involved and the level of participation by locals in, and attending, the event.</w:t>
      </w:r>
    </w:p>
    <w:p w14:paraId="5A893B53" w14:textId="0719033B" w:rsidR="00631F2F" w:rsidRPr="000A1DCE" w:rsidRDefault="00631F2F" w:rsidP="00631F2F">
      <w:pPr>
        <w:spacing w:after="0"/>
        <w:rPr>
          <w:rFonts w:ascii="Calibri" w:hAnsi="Calibri" w:cs="Calibri"/>
          <w:sz w:val="22"/>
        </w:rPr>
      </w:pPr>
      <w:r>
        <w:rPr>
          <w:rFonts w:ascii="Calibri" w:hAnsi="Calibri" w:cs="Calibri"/>
          <w:sz w:val="22"/>
        </w:rPr>
        <w:t xml:space="preserve">Please contact </w:t>
      </w:r>
      <w:r w:rsidRPr="000A1DCE">
        <w:rPr>
          <w:rFonts w:ascii="Calibri" w:hAnsi="Calibri" w:cs="Calibri"/>
          <w:sz w:val="22"/>
        </w:rPr>
        <w:t xml:space="preserve">Council’s Events </w:t>
      </w:r>
      <w:r>
        <w:rPr>
          <w:rFonts w:ascii="Calibri" w:hAnsi="Calibri" w:cs="Calibri"/>
          <w:sz w:val="22"/>
        </w:rPr>
        <w:t>Officer</w:t>
      </w:r>
      <w:r w:rsidRPr="000A1DCE">
        <w:rPr>
          <w:rFonts w:ascii="Calibri" w:hAnsi="Calibri" w:cs="Calibri"/>
          <w:sz w:val="22"/>
        </w:rPr>
        <w:t xml:space="preserve"> via email </w:t>
      </w:r>
      <w:hyperlink r:id="rId14" w:history="1">
        <w:r w:rsidRPr="00EE4C56">
          <w:rPr>
            <w:rStyle w:val="Hyperlink"/>
            <w:rFonts w:ascii="Calibri" w:hAnsi="Calibri" w:cs="Calibri"/>
            <w:sz w:val="22"/>
          </w:rPr>
          <w:t>events@hepburn.vic.gov.au</w:t>
        </w:r>
      </w:hyperlink>
      <w:r>
        <w:rPr>
          <w:rFonts w:ascii="Calibri" w:hAnsi="Calibri" w:cs="Calibri"/>
          <w:sz w:val="22"/>
        </w:rPr>
        <w:t xml:space="preserve"> </w:t>
      </w:r>
      <w:r w:rsidRPr="000A1DCE">
        <w:rPr>
          <w:rFonts w:ascii="Calibri" w:hAnsi="Calibri" w:cs="Calibri"/>
          <w:sz w:val="22"/>
        </w:rPr>
        <w:t>or call 53216439</w:t>
      </w:r>
      <w:r w:rsidR="008D1DAA">
        <w:rPr>
          <w:rFonts w:ascii="Calibri" w:hAnsi="Calibri" w:cs="Calibri"/>
          <w:sz w:val="22"/>
        </w:rPr>
        <w:t xml:space="preserve"> if you require assistance with your booking.</w:t>
      </w:r>
    </w:p>
    <w:p w14:paraId="70B92A19" w14:textId="77777777" w:rsidR="004D33AB" w:rsidRPr="003842D8" w:rsidRDefault="004D33AB" w:rsidP="001D5162">
      <w:pPr>
        <w:spacing w:after="0"/>
        <w:rPr>
          <w:rFonts w:ascii="Calibri" w:hAnsi="Calibri" w:cs="Calibri"/>
          <w:b/>
          <w:bCs/>
          <w:sz w:val="22"/>
        </w:rPr>
      </w:pPr>
    </w:p>
    <w:sectPr w:rsidR="004D33AB" w:rsidRPr="003842D8" w:rsidSect="00D6750D">
      <w:headerReference w:type="default" r:id="rId15"/>
      <w:footerReference w:type="default" r:id="rId16"/>
      <w:pgSz w:w="11906" w:h="16838"/>
      <w:pgMar w:top="406" w:right="1440" w:bottom="1478" w:left="1440" w:header="37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D04E1" w14:textId="77777777" w:rsidR="009E478B" w:rsidRDefault="009E478B" w:rsidP="0002127F">
      <w:r>
        <w:separator/>
      </w:r>
    </w:p>
  </w:endnote>
  <w:endnote w:type="continuationSeparator" w:id="0">
    <w:p w14:paraId="21FB64BA" w14:textId="77777777" w:rsidR="009E478B" w:rsidRDefault="009E478B" w:rsidP="0002127F">
      <w:r>
        <w:continuationSeparator/>
      </w:r>
    </w:p>
  </w:endnote>
  <w:endnote w:type="continuationNotice" w:id="1">
    <w:p w14:paraId="65BBDC06" w14:textId="77777777" w:rsidR="009E478B" w:rsidRDefault="009E47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32D9B" w14:textId="776146E6" w:rsidR="002B6612" w:rsidRPr="004922FD" w:rsidRDefault="002B6612" w:rsidP="006D2551">
    <w:pPr>
      <w:pStyle w:val="Footer"/>
      <w:framePr w:w="2896" w:wrap="none" w:vAnchor="text" w:hAnchor="page" w:x="7576" w:y="28"/>
      <w:rPr>
        <w:rStyle w:val="PageNumber"/>
      </w:rPr>
    </w:pPr>
    <w:r w:rsidRPr="00987A4C">
      <w:rPr>
        <w:i/>
        <w:color w:val="2CAFA4"/>
      </w:rPr>
      <w:t xml:space="preserve"> </w:t>
    </w:r>
    <w:r w:rsidR="00655944">
      <w:rPr>
        <w:i/>
      </w:rPr>
      <w:t xml:space="preserve">Town Gateway </w:t>
    </w:r>
    <w:r w:rsidR="006D2551">
      <w:rPr>
        <w:i/>
      </w:rPr>
      <w:t>Signs Information</w:t>
    </w:r>
    <w:r w:rsidRPr="004922FD">
      <w:rPr>
        <w:i/>
      </w:rPr>
      <w:t xml:space="preserve"> </w:t>
    </w:r>
    <w:r>
      <w:rPr>
        <w:i/>
      </w:rPr>
      <w:t xml:space="preserve">  </w:t>
    </w:r>
  </w:p>
  <w:sdt>
    <w:sdtPr>
      <w:id w:val="804504046"/>
      <w:docPartObj>
        <w:docPartGallery w:val="Page Numbers (Bottom of Page)"/>
        <w:docPartUnique/>
      </w:docPartObj>
    </w:sdtPr>
    <w:sdtEndPr>
      <w:rPr>
        <w:color w:val="7F7F7F" w:themeColor="background1" w:themeShade="7F"/>
        <w:spacing w:val="60"/>
      </w:rPr>
    </w:sdtEndPr>
    <w:sdtContent>
      <w:p w14:paraId="28072623" w14:textId="75D526E0" w:rsidR="00267EB7" w:rsidRDefault="00267EB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B6612">
          <w:rPr>
            <w:color w:val="7F7F7F" w:themeColor="background1" w:themeShade="7F"/>
            <w:spacing w:val="60"/>
          </w:rPr>
          <w:tab/>
        </w:r>
      </w:p>
    </w:sdtContent>
  </w:sdt>
  <w:p w14:paraId="3749CB25" w14:textId="3ACB65A4" w:rsidR="004922FD" w:rsidRPr="004922FD" w:rsidRDefault="00492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DDFE8" w14:textId="77777777" w:rsidR="009E478B" w:rsidRDefault="009E478B" w:rsidP="0002127F">
      <w:r>
        <w:separator/>
      </w:r>
    </w:p>
  </w:footnote>
  <w:footnote w:type="continuationSeparator" w:id="0">
    <w:p w14:paraId="4002503D" w14:textId="77777777" w:rsidR="009E478B" w:rsidRDefault="009E478B" w:rsidP="0002127F">
      <w:r>
        <w:continuationSeparator/>
      </w:r>
    </w:p>
  </w:footnote>
  <w:footnote w:type="continuationNotice" w:id="1">
    <w:p w14:paraId="5E93112B" w14:textId="77777777" w:rsidR="009E478B" w:rsidRDefault="009E47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325ED" w14:textId="0D447DE8" w:rsidR="001E37A4" w:rsidRDefault="001E37A4" w:rsidP="004F75AC">
    <w:pPr>
      <w:pStyle w:val="Header"/>
      <w:tabs>
        <w:tab w:val="clear" w:pos="4513"/>
        <w:tab w:val="clear" w:pos="9026"/>
        <w:tab w:val="left" w:pos="975"/>
      </w:tabs>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514D2"/>
    <w:multiLevelType w:val="hybridMultilevel"/>
    <w:tmpl w:val="D3E23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6D4A60"/>
    <w:multiLevelType w:val="multilevel"/>
    <w:tmpl w:val="FFFFFFFF"/>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8"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10"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4723A"/>
    <w:multiLevelType w:val="hybridMultilevel"/>
    <w:tmpl w:val="F6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D16A41"/>
    <w:multiLevelType w:val="hybridMultilevel"/>
    <w:tmpl w:val="00A2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0E7F92"/>
    <w:multiLevelType w:val="hybridMultilevel"/>
    <w:tmpl w:val="AB4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242559"/>
    <w:multiLevelType w:val="hybridMultilevel"/>
    <w:tmpl w:val="DDC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7B280D"/>
    <w:multiLevelType w:val="hybridMultilevel"/>
    <w:tmpl w:val="551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4D6403"/>
    <w:multiLevelType w:val="hybridMultilevel"/>
    <w:tmpl w:val="A0CA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630959"/>
    <w:multiLevelType w:val="multilevel"/>
    <w:tmpl w:val="B1361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44550EA"/>
    <w:multiLevelType w:val="hybridMultilevel"/>
    <w:tmpl w:val="5060E666"/>
    <w:lvl w:ilvl="0" w:tplc="08090001">
      <w:start w:val="1"/>
      <w:numFmt w:val="bullet"/>
      <w:lvlText w:val=""/>
      <w:lvlJc w:val="left"/>
      <w:pPr>
        <w:ind w:left="720" w:hanging="360"/>
      </w:pPr>
      <w:rPr>
        <w:rFonts w:ascii="Symbol" w:hAnsi="Symbol" w:hint="default"/>
      </w:rPr>
    </w:lvl>
    <w:lvl w:ilvl="1" w:tplc="5DDA025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161F9"/>
    <w:multiLevelType w:val="hybridMultilevel"/>
    <w:tmpl w:val="C80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8D3C64"/>
    <w:multiLevelType w:val="hybridMultilevel"/>
    <w:tmpl w:val="0790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70A1B"/>
    <w:multiLevelType w:val="hybridMultilevel"/>
    <w:tmpl w:val="BFF6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8023F"/>
    <w:multiLevelType w:val="hybridMultilevel"/>
    <w:tmpl w:val="ADA6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27128F"/>
    <w:multiLevelType w:val="multilevel"/>
    <w:tmpl w:val="403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F2761E"/>
    <w:multiLevelType w:val="multilevel"/>
    <w:tmpl w:val="4CA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6665B8"/>
    <w:multiLevelType w:val="multilevel"/>
    <w:tmpl w:val="14B2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A36748"/>
    <w:multiLevelType w:val="hybridMultilevel"/>
    <w:tmpl w:val="23CA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202D21"/>
    <w:multiLevelType w:val="hybridMultilevel"/>
    <w:tmpl w:val="1AF0B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2E40F1"/>
    <w:multiLevelType w:val="hybridMultilevel"/>
    <w:tmpl w:val="1BF2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A620F9"/>
    <w:multiLevelType w:val="hybridMultilevel"/>
    <w:tmpl w:val="3E18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281201"/>
    <w:multiLevelType w:val="hybridMultilevel"/>
    <w:tmpl w:val="C622C32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46F0D39"/>
    <w:multiLevelType w:val="hybridMultilevel"/>
    <w:tmpl w:val="D3B203AC"/>
    <w:lvl w:ilvl="0" w:tplc="57CCC4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322121"/>
    <w:multiLevelType w:val="hybridMultilevel"/>
    <w:tmpl w:val="35D8E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3" w15:restartNumberingAfterBreak="0">
    <w:nsid w:val="7DE51115"/>
    <w:multiLevelType w:val="hybridMultilevel"/>
    <w:tmpl w:val="F4F882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7F901678"/>
    <w:multiLevelType w:val="hybridMultilevel"/>
    <w:tmpl w:val="7C86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851591">
    <w:abstractNumId w:val="62"/>
  </w:num>
  <w:num w:numId="2" w16cid:durableId="2063283879">
    <w:abstractNumId w:val="23"/>
  </w:num>
  <w:num w:numId="3" w16cid:durableId="130368451">
    <w:abstractNumId w:val="51"/>
  </w:num>
  <w:num w:numId="4" w16cid:durableId="1494180847">
    <w:abstractNumId w:val="61"/>
  </w:num>
  <w:num w:numId="5" w16cid:durableId="681204790">
    <w:abstractNumId w:val="32"/>
  </w:num>
  <w:num w:numId="6" w16cid:durableId="798035560">
    <w:abstractNumId w:val="27"/>
  </w:num>
  <w:num w:numId="7" w16cid:durableId="1127697835">
    <w:abstractNumId w:val="65"/>
  </w:num>
  <w:num w:numId="8" w16cid:durableId="416446094">
    <w:abstractNumId w:val="20"/>
  </w:num>
  <w:num w:numId="9" w16cid:durableId="1978872793">
    <w:abstractNumId w:val="39"/>
  </w:num>
  <w:num w:numId="10" w16cid:durableId="916749799">
    <w:abstractNumId w:val="40"/>
  </w:num>
  <w:num w:numId="11" w16cid:durableId="1648364486">
    <w:abstractNumId w:val="38"/>
  </w:num>
  <w:num w:numId="12" w16cid:durableId="737485633">
    <w:abstractNumId w:val="2"/>
  </w:num>
  <w:num w:numId="13" w16cid:durableId="1784420015">
    <w:abstractNumId w:val="12"/>
  </w:num>
  <w:num w:numId="14" w16cid:durableId="304285407">
    <w:abstractNumId w:val="1"/>
  </w:num>
  <w:num w:numId="15" w16cid:durableId="1809739011">
    <w:abstractNumId w:val="3"/>
  </w:num>
  <w:num w:numId="16" w16cid:durableId="882332003">
    <w:abstractNumId w:val="10"/>
  </w:num>
  <w:num w:numId="17" w16cid:durableId="2126381823">
    <w:abstractNumId w:val="35"/>
  </w:num>
  <w:num w:numId="18" w16cid:durableId="532497765">
    <w:abstractNumId w:val="56"/>
  </w:num>
  <w:num w:numId="19" w16cid:durableId="1646427217">
    <w:abstractNumId w:val="53"/>
  </w:num>
  <w:num w:numId="20" w16cid:durableId="1115053947">
    <w:abstractNumId w:val="0"/>
  </w:num>
  <w:num w:numId="21" w16cid:durableId="1049305677">
    <w:abstractNumId w:val="45"/>
  </w:num>
  <w:num w:numId="22" w16cid:durableId="1328751883">
    <w:abstractNumId w:val="29"/>
  </w:num>
  <w:num w:numId="23" w16cid:durableId="1346249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12040"/>
    <w:rsid w:val="000150D9"/>
    <w:rsid w:val="0002127F"/>
    <w:rsid w:val="0002396D"/>
    <w:rsid w:val="00030AF7"/>
    <w:rsid w:val="00043425"/>
    <w:rsid w:val="00074E54"/>
    <w:rsid w:val="0008201C"/>
    <w:rsid w:val="00084F35"/>
    <w:rsid w:val="000A1DCE"/>
    <w:rsid w:val="000A357A"/>
    <w:rsid w:val="000B04A3"/>
    <w:rsid w:val="000B0F9D"/>
    <w:rsid w:val="000B2736"/>
    <w:rsid w:val="000B720A"/>
    <w:rsid w:val="00142273"/>
    <w:rsid w:val="00154622"/>
    <w:rsid w:val="0016457D"/>
    <w:rsid w:val="00167C0E"/>
    <w:rsid w:val="0017685D"/>
    <w:rsid w:val="001900D1"/>
    <w:rsid w:val="001A4FAF"/>
    <w:rsid w:val="001A7D40"/>
    <w:rsid w:val="001B3867"/>
    <w:rsid w:val="001D5162"/>
    <w:rsid w:val="001D63A1"/>
    <w:rsid w:val="001E37A4"/>
    <w:rsid w:val="001F788A"/>
    <w:rsid w:val="00214A7C"/>
    <w:rsid w:val="00232A5F"/>
    <w:rsid w:val="0024052B"/>
    <w:rsid w:val="00267EB7"/>
    <w:rsid w:val="0028039A"/>
    <w:rsid w:val="00291AA8"/>
    <w:rsid w:val="002A67D6"/>
    <w:rsid w:val="002B228D"/>
    <w:rsid w:val="002B6612"/>
    <w:rsid w:val="002C5483"/>
    <w:rsid w:val="002C675C"/>
    <w:rsid w:val="002D3E3A"/>
    <w:rsid w:val="00334455"/>
    <w:rsid w:val="0035493E"/>
    <w:rsid w:val="00367525"/>
    <w:rsid w:val="003740FC"/>
    <w:rsid w:val="0037499A"/>
    <w:rsid w:val="003962A4"/>
    <w:rsid w:val="00396EE3"/>
    <w:rsid w:val="003A0713"/>
    <w:rsid w:val="003B7127"/>
    <w:rsid w:val="003C2DB1"/>
    <w:rsid w:val="003D43BC"/>
    <w:rsid w:val="003F0C6C"/>
    <w:rsid w:val="0040493B"/>
    <w:rsid w:val="00405BA9"/>
    <w:rsid w:val="0041456B"/>
    <w:rsid w:val="00427DBC"/>
    <w:rsid w:val="00435A06"/>
    <w:rsid w:val="00452E96"/>
    <w:rsid w:val="004922FD"/>
    <w:rsid w:val="004A4143"/>
    <w:rsid w:val="004D33AB"/>
    <w:rsid w:val="004F75AC"/>
    <w:rsid w:val="00553054"/>
    <w:rsid w:val="00564079"/>
    <w:rsid w:val="00566614"/>
    <w:rsid w:val="00571CE1"/>
    <w:rsid w:val="00585949"/>
    <w:rsid w:val="00594DD9"/>
    <w:rsid w:val="00597144"/>
    <w:rsid w:val="00615697"/>
    <w:rsid w:val="00623A53"/>
    <w:rsid w:val="006257FF"/>
    <w:rsid w:val="00627B69"/>
    <w:rsid w:val="00631F2F"/>
    <w:rsid w:val="00641F1C"/>
    <w:rsid w:val="00655944"/>
    <w:rsid w:val="006701E2"/>
    <w:rsid w:val="006A508D"/>
    <w:rsid w:val="006B624F"/>
    <w:rsid w:val="006D2551"/>
    <w:rsid w:val="006F088F"/>
    <w:rsid w:val="00740DB0"/>
    <w:rsid w:val="007474D1"/>
    <w:rsid w:val="00751514"/>
    <w:rsid w:val="00752534"/>
    <w:rsid w:val="007665C4"/>
    <w:rsid w:val="00783401"/>
    <w:rsid w:val="00785B0F"/>
    <w:rsid w:val="007B2458"/>
    <w:rsid w:val="007B3E06"/>
    <w:rsid w:val="007E4011"/>
    <w:rsid w:val="00800A45"/>
    <w:rsid w:val="00835FF1"/>
    <w:rsid w:val="008452E0"/>
    <w:rsid w:val="00856045"/>
    <w:rsid w:val="00856250"/>
    <w:rsid w:val="00865900"/>
    <w:rsid w:val="00877C76"/>
    <w:rsid w:val="0088507E"/>
    <w:rsid w:val="008926A4"/>
    <w:rsid w:val="00894B45"/>
    <w:rsid w:val="00897F49"/>
    <w:rsid w:val="008A0D29"/>
    <w:rsid w:val="008A3539"/>
    <w:rsid w:val="008D1DAA"/>
    <w:rsid w:val="008E74BE"/>
    <w:rsid w:val="008F75B3"/>
    <w:rsid w:val="009278DA"/>
    <w:rsid w:val="00937E13"/>
    <w:rsid w:val="00945AF6"/>
    <w:rsid w:val="0095168A"/>
    <w:rsid w:val="00956C4A"/>
    <w:rsid w:val="0095781E"/>
    <w:rsid w:val="009679A4"/>
    <w:rsid w:val="00987A4C"/>
    <w:rsid w:val="009970FD"/>
    <w:rsid w:val="009B6E26"/>
    <w:rsid w:val="009E478B"/>
    <w:rsid w:val="009E63D3"/>
    <w:rsid w:val="009F7800"/>
    <w:rsid w:val="00A13DF8"/>
    <w:rsid w:val="00A545C5"/>
    <w:rsid w:val="00A64B16"/>
    <w:rsid w:val="00A8776D"/>
    <w:rsid w:val="00A94CD9"/>
    <w:rsid w:val="00A95B9F"/>
    <w:rsid w:val="00AD640C"/>
    <w:rsid w:val="00AD7EAE"/>
    <w:rsid w:val="00AE4D43"/>
    <w:rsid w:val="00AF1A8D"/>
    <w:rsid w:val="00AF5A2B"/>
    <w:rsid w:val="00AF5FE9"/>
    <w:rsid w:val="00AF6983"/>
    <w:rsid w:val="00B14BEE"/>
    <w:rsid w:val="00B24D18"/>
    <w:rsid w:val="00B316F0"/>
    <w:rsid w:val="00B37F0E"/>
    <w:rsid w:val="00B444BF"/>
    <w:rsid w:val="00B64899"/>
    <w:rsid w:val="00B653DA"/>
    <w:rsid w:val="00B676B0"/>
    <w:rsid w:val="00B72C72"/>
    <w:rsid w:val="00B74AD8"/>
    <w:rsid w:val="00BB6B25"/>
    <w:rsid w:val="00BC531E"/>
    <w:rsid w:val="00BE11B4"/>
    <w:rsid w:val="00C05C04"/>
    <w:rsid w:val="00C30E63"/>
    <w:rsid w:val="00C51A71"/>
    <w:rsid w:val="00C57202"/>
    <w:rsid w:val="00C65B3B"/>
    <w:rsid w:val="00C90DD5"/>
    <w:rsid w:val="00CD7BE0"/>
    <w:rsid w:val="00D032B9"/>
    <w:rsid w:val="00D10A1A"/>
    <w:rsid w:val="00D3437C"/>
    <w:rsid w:val="00D44BB4"/>
    <w:rsid w:val="00D54162"/>
    <w:rsid w:val="00D62B6D"/>
    <w:rsid w:val="00D6750D"/>
    <w:rsid w:val="00D71FAE"/>
    <w:rsid w:val="00D80F14"/>
    <w:rsid w:val="00D874F3"/>
    <w:rsid w:val="00DC1ABC"/>
    <w:rsid w:val="00DD568E"/>
    <w:rsid w:val="00DE0A64"/>
    <w:rsid w:val="00DF302F"/>
    <w:rsid w:val="00DF44F4"/>
    <w:rsid w:val="00E03B63"/>
    <w:rsid w:val="00E0499B"/>
    <w:rsid w:val="00E07F9E"/>
    <w:rsid w:val="00E244B7"/>
    <w:rsid w:val="00E32C18"/>
    <w:rsid w:val="00E34499"/>
    <w:rsid w:val="00E40DDB"/>
    <w:rsid w:val="00E924B9"/>
    <w:rsid w:val="00E975CF"/>
    <w:rsid w:val="00ED7059"/>
    <w:rsid w:val="00EE28A5"/>
    <w:rsid w:val="00F00517"/>
    <w:rsid w:val="00F13722"/>
    <w:rsid w:val="00F515F0"/>
    <w:rsid w:val="00F613CA"/>
    <w:rsid w:val="00F67380"/>
    <w:rsid w:val="00F7150C"/>
    <w:rsid w:val="00F75FBA"/>
    <w:rsid w:val="00F935DE"/>
    <w:rsid w:val="00FA45DB"/>
    <w:rsid w:val="00FC5881"/>
    <w:rsid w:val="00FE3251"/>
    <w:rsid w:val="00FE7EFF"/>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B7036210-2ED8-4458-BF82-9322AB2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DBC"/>
    <w:rPr>
      <w:sz w:val="20"/>
      <w:szCs w:val="20"/>
    </w:rPr>
  </w:style>
  <w:style w:type="paragraph" w:styleId="Heading1">
    <w:name w:val="heading 1"/>
    <w:basedOn w:val="Normal"/>
    <w:next w:val="Normal"/>
    <w:link w:val="Heading1Char"/>
    <w:qFormat/>
    <w:rsid w:val="002B6612"/>
    <w:pPr>
      <w:keepNext/>
      <w:numPr>
        <w:numId w:val="23"/>
      </w:numPr>
      <w:spacing w:before="0" w:after="160" w:line="240" w:lineRule="auto"/>
      <w:outlineLvl w:val="0"/>
    </w:pPr>
    <w:rPr>
      <w:rFonts w:eastAsia="Calibri" w:cs="Calibri"/>
      <w:b/>
      <w:sz w:val="40"/>
      <w:szCs w:val="40"/>
    </w:rPr>
  </w:style>
  <w:style w:type="paragraph" w:styleId="Heading2">
    <w:name w:val="heading 2"/>
    <w:basedOn w:val="Normal"/>
    <w:next w:val="Normal"/>
    <w:link w:val="Heading2Char"/>
    <w:unhideWhenUsed/>
    <w:qFormat/>
    <w:rsid w:val="002B6612"/>
    <w:pPr>
      <w:keepNext/>
      <w:tabs>
        <w:tab w:val="num" w:pos="576"/>
      </w:tabs>
      <w:spacing w:before="0" w:after="160" w:line="240" w:lineRule="auto"/>
      <w:ind w:left="576" w:hanging="576"/>
      <w:outlineLvl w:val="1"/>
    </w:pPr>
    <w:rPr>
      <w:rFonts w:eastAsia="Calibri" w:cs="Calibri"/>
      <w:b/>
      <w:color w:val="000000"/>
      <w:sz w:val="32"/>
      <w:szCs w:val="32"/>
    </w:rPr>
  </w:style>
  <w:style w:type="paragraph" w:styleId="Heading3">
    <w:name w:val="heading 3"/>
    <w:basedOn w:val="Normal"/>
    <w:next w:val="Normal"/>
    <w:link w:val="Heading3Char"/>
    <w:uiPriority w:val="9"/>
    <w:unhideWhenUsed/>
    <w:qFormat/>
    <w:rsid w:val="00427DB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unhideWhenUsed/>
    <w:qFormat/>
    <w:rsid w:val="00427DB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unhideWhenUsed/>
    <w:qFormat/>
    <w:rsid w:val="00427DB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line="240" w:lineRule="auto"/>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34"/>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pPr>
      <w:spacing w:before="0" w:after="0" w:line="240" w:lineRule="auto"/>
    </w:pPr>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rsid w:val="002B6612"/>
    <w:rPr>
      <w:rFonts w:eastAsia="Calibri" w:cs="Calibri"/>
      <w:b/>
      <w:sz w:val="40"/>
      <w:szCs w:val="40"/>
    </w:rPr>
  </w:style>
  <w:style w:type="character" w:customStyle="1" w:styleId="Heading2Char">
    <w:name w:val="Heading 2 Char"/>
    <w:basedOn w:val="DefaultParagraphFont"/>
    <w:link w:val="Heading2"/>
    <w:rsid w:val="002B6612"/>
    <w:rPr>
      <w:rFonts w:eastAsia="Calibri" w:cs="Calibri"/>
      <w:b/>
      <w:color w:val="000000"/>
      <w:sz w:val="32"/>
      <w:szCs w:val="32"/>
    </w:rPr>
  </w:style>
  <w:style w:type="character" w:customStyle="1" w:styleId="Heading3Char">
    <w:name w:val="Heading 3 Char"/>
    <w:basedOn w:val="DefaultParagraphFont"/>
    <w:link w:val="Heading3"/>
    <w:uiPriority w:val="9"/>
    <w:rsid w:val="00427DBC"/>
    <w:rPr>
      <w:caps/>
      <w:color w:val="1F3763" w:themeColor="accent1" w:themeShade="7F"/>
      <w:spacing w:val="15"/>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uiPriority w:val="39"/>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sz w:val="22"/>
      <w:szCs w:val="22"/>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sz w:val="22"/>
      <w:szCs w:val="22"/>
      <w:lang w:eastAsia="en-US"/>
    </w:rPr>
  </w:style>
  <w:style w:type="paragraph" w:styleId="TOC3">
    <w:name w:val="toc 3"/>
    <w:basedOn w:val="Normal"/>
    <w:next w:val="Normal"/>
    <w:autoRedefine/>
    <w:uiPriority w:val="39"/>
    <w:unhideWhenUsed/>
    <w:rsid w:val="00D3437C"/>
    <w:rPr>
      <w:rFonts w:eastAsia="Times New Roman" w:cs="Times New Roman"/>
      <w:smallCaps/>
      <w:sz w:val="22"/>
      <w:szCs w:val="22"/>
      <w:lang w:eastAsia="en-US"/>
    </w:rPr>
  </w:style>
  <w:style w:type="paragraph" w:styleId="TOC4">
    <w:name w:val="toc 4"/>
    <w:basedOn w:val="Normal"/>
    <w:next w:val="Normal"/>
    <w:autoRedefine/>
    <w:uiPriority w:val="39"/>
    <w:unhideWhenUsed/>
    <w:rsid w:val="00D3437C"/>
    <w:rPr>
      <w:rFonts w:eastAsia="Times New Roman" w:cs="Times New Roman"/>
      <w:sz w:val="22"/>
      <w:szCs w:val="22"/>
      <w:lang w:eastAsia="en-US"/>
    </w:rPr>
  </w:style>
  <w:style w:type="paragraph" w:styleId="TOC5">
    <w:name w:val="toc 5"/>
    <w:basedOn w:val="Normal"/>
    <w:next w:val="Normal"/>
    <w:autoRedefine/>
    <w:uiPriority w:val="39"/>
    <w:unhideWhenUsed/>
    <w:rsid w:val="00D3437C"/>
    <w:rPr>
      <w:rFonts w:eastAsia="Times New Roman" w:cs="Times New Roman"/>
      <w:sz w:val="22"/>
      <w:szCs w:val="22"/>
      <w:lang w:eastAsia="en-US"/>
    </w:rPr>
  </w:style>
  <w:style w:type="paragraph" w:styleId="TOC6">
    <w:name w:val="toc 6"/>
    <w:basedOn w:val="Normal"/>
    <w:next w:val="Normal"/>
    <w:autoRedefine/>
    <w:uiPriority w:val="39"/>
    <w:unhideWhenUsed/>
    <w:rsid w:val="00D3437C"/>
    <w:rPr>
      <w:rFonts w:eastAsia="Times New Roman" w:cs="Times New Roman"/>
      <w:sz w:val="22"/>
      <w:szCs w:val="22"/>
      <w:lang w:eastAsia="en-US"/>
    </w:rPr>
  </w:style>
  <w:style w:type="paragraph" w:styleId="TOC7">
    <w:name w:val="toc 7"/>
    <w:basedOn w:val="Normal"/>
    <w:next w:val="Normal"/>
    <w:autoRedefine/>
    <w:uiPriority w:val="39"/>
    <w:unhideWhenUsed/>
    <w:rsid w:val="00D3437C"/>
    <w:rPr>
      <w:rFonts w:eastAsia="Times New Roman" w:cs="Times New Roman"/>
      <w:sz w:val="22"/>
      <w:szCs w:val="22"/>
      <w:lang w:eastAsia="en-US"/>
    </w:rPr>
  </w:style>
  <w:style w:type="paragraph" w:styleId="TOC8">
    <w:name w:val="toc 8"/>
    <w:basedOn w:val="Normal"/>
    <w:next w:val="Normal"/>
    <w:autoRedefine/>
    <w:uiPriority w:val="39"/>
    <w:unhideWhenUsed/>
    <w:rsid w:val="00D3437C"/>
    <w:rPr>
      <w:rFonts w:eastAsia="Times New Roman" w:cs="Times New Roman"/>
      <w:sz w:val="22"/>
      <w:szCs w:val="22"/>
      <w:lang w:eastAsia="en-US"/>
    </w:rPr>
  </w:style>
  <w:style w:type="paragraph" w:styleId="TOC9">
    <w:name w:val="toc 9"/>
    <w:basedOn w:val="Normal"/>
    <w:next w:val="Normal"/>
    <w:autoRedefine/>
    <w:uiPriority w:val="39"/>
    <w:unhideWhenUsed/>
    <w:rsid w:val="00D3437C"/>
    <w:rPr>
      <w:rFonts w:eastAsia="Times New Roman" w:cs="Times New Roman"/>
      <w:sz w:val="22"/>
      <w:szCs w:val="22"/>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before="0"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 w:type="paragraph" w:styleId="TableofFigures">
    <w:name w:val="table of figures"/>
    <w:basedOn w:val="Normal"/>
    <w:qFormat/>
    <w:rsid w:val="00C05C04"/>
    <w:pPr>
      <w:spacing w:before="0" w:after="0"/>
    </w:pPr>
    <w:rPr>
      <w:rFonts w:ascii="Arial" w:eastAsia="MS Mincho" w:hAnsi="Arial" w:cs="Times New Roman"/>
      <w:szCs w:val="24"/>
      <w:lang w:val="en-US" w:eastAsia="en-US"/>
    </w:rPr>
  </w:style>
  <w:style w:type="paragraph" w:styleId="ListNumber">
    <w:name w:val="List Number"/>
    <w:basedOn w:val="Normal"/>
    <w:qFormat/>
    <w:rsid w:val="00C05C04"/>
    <w:pPr>
      <w:numPr>
        <w:numId w:val="1"/>
      </w:numPr>
      <w:spacing w:before="0" w:after="120"/>
    </w:pPr>
    <w:rPr>
      <w:rFonts w:ascii="Arial" w:eastAsia="MS Mincho" w:hAnsi="Arial" w:cs="Times New Roman"/>
      <w:szCs w:val="24"/>
      <w:lang w:eastAsia="en-US"/>
    </w:rPr>
  </w:style>
  <w:style w:type="paragraph" w:styleId="ListNumber2">
    <w:name w:val="List Number 2"/>
    <w:basedOn w:val="ListNumber"/>
    <w:rsid w:val="00C05C04"/>
    <w:pPr>
      <w:numPr>
        <w:ilvl w:val="1"/>
      </w:numPr>
    </w:pPr>
  </w:style>
  <w:style w:type="paragraph" w:styleId="ListNumber3">
    <w:name w:val="List Number 3"/>
    <w:basedOn w:val="Normal"/>
    <w:rsid w:val="00C05C04"/>
    <w:pPr>
      <w:numPr>
        <w:ilvl w:val="2"/>
        <w:numId w:val="1"/>
      </w:numPr>
      <w:spacing w:before="0" w:after="120"/>
    </w:pPr>
    <w:rPr>
      <w:rFonts w:ascii="Arial" w:eastAsia="MS Mincho" w:hAnsi="Arial" w:cs="Times New Roman"/>
      <w:szCs w:val="24"/>
      <w:lang w:eastAsia="en-US"/>
    </w:rPr>
  </w:style>
  <w:style w:type="paragraph" w:styleId="ListNumber4">
    <w:name w:val="List Number 4"/>
    <w:basedOn w:val="Normal"/>
    <w:rsid w:val="00C05C04"/>
    <w:pPr>
      <w:numPr>
        <w:ilvl w:val="3"/>
        <w:numId w:val="1"/>
      </w:numPr>
      <w:spacing w:before="0" w:after="120"/>
    </w:pPr>
    <w:rPr>
      <w:rFonts w:ascii="Arial" w:eastAsia="MS Mincho" w:hAnsi="Arial" w:cs="Times New Roman"/>
      <w:szCs w:val="24"/>
      <w:lang w:eastAsia="en-US"/>
    </w:rPr>
  </w:style>
  <w:style w:type="paragraph" w:customStyle="1" w:styleId="paragraph">
    <w:name w:val="paragraph"/>
    <w:basedOn w:val="Normal"/>
    <w:rsid w:val="00C05C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5C04"/>
  </w:style>
  <w:style w:type="character" w:customStyle="1" w:styleId="eop">
    <w:name w:val="eop"/>
    <w:basedOn w:val="DefaultParagraphFont"/>
    <w:rsid w:val="00C05C04"/>
  </w:style>
  <w:style w:type="character" w:styleId="UnresolvedMention">
    <w:name w:val="Unresolved Mention"/>
    <w:basedOn w:val="DefaultParagraphFont"/>
    <w:uiPriority w:val="99"/>
    <w:rsid w:val="00AF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850368">
      <w:bodyDiv w:val="1"/>
      <w:marLeft w:val="0"/>
      <w:marRight w:val="0"/>
      <w:marTop w:val="0"/>
      <w:marBottom w:val="0"/>
      <w:divBdr>
        <w:top w:val="none" w:sz="0" w:space="0" w:color="auto"/>
        <w:left w:val="none" w:sz="0" w:space="0" w:color="auto"/>
        <w:bottom w:val="none" w:sz="0" w:space="0" w:color="auto"/>
        <w:right w:val="none" w:sz="0" w:space="0" w:color="auto"/>
      </w:divBdr>
    </w:div>
    <w:div w:id="1162622198">
      <w:bodyDiv w:val="1"/>
      <w:marLeft w:val="0"/>
      <w:marRight w:val="0"/>
      <w:marTop w:val="0"/>
      <w:marBottom w:val="0"/>
      <w:divBdr>
        <w:top w:val="none" w:sz="0" w:space="0" w:color="auto"/>
        <w:left w:val="none" w:sz="0" w:space="0" w:color="auto"/>
        <w:bottom w:val="none" w:sz="0" w:space="0" w:color="auto"/>
        <w:right w:val="none" w:sz="0" w:space="0" w:color="auto"/>
      </w:divBdr>
    </w:div>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acetoco.com/space/hepburn-shire-town-gateway-sig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nts@hepbur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4.xml><?xml version="1.0" encoding="utf-8"?>
<ds:datastoreItem xmlns:ds="http://schemas.openxmlformats.org/officeDocument/2006/customXml" ds:itemID="{DB6C8EF9-4C5B-4429-9646-DE3D049617EB}">
  <ds:schemaRefs>
    <ds:schemaRef ds:uri="http://schemas.microsoft.com/sharepoint/v3/contenttype/forms"/>
  </ds:schemaRefs>
</ds:datastoreItem>
</file>

<file path=customXml/itemProps5.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SUSTAINABLE EVENT CHECKLIST TEMPLATE</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EVENT CHECKLIST TEMPLATE</dc:title>
  <dc:subject>Event/Festival Name</dc:subject>
  <dc:creator>Lianne Stanton</dc:creator>
  <cp:keywords/>
  <cp:lastModifiedBy>Lucie Curry Cheenne</cp:lastModifiedBy>
  <cp:revision>3</cp:revision>
  <cp:lastPrinted>2023-05-17T18:57:00Z</cp:lastPrinted>
  <dcterms:created xsi:type="dcterms:W3CDTF">2024-05-02T05:51:00Z</dcterms:created>
  <dcterms:modified xsi:type="dcterms:W3CDTF">2024-05-02T05:51:00Z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2023-05-17T01:49:58Z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08a20819-150a-4e1c-b42a-e93ead06267d</vt:lpwstr>
  </property>
  <property fmtid="{D5CDD505-2E9C-101B-9397-08002B2CF9AE}" pid="11" name="MSIP_Label_4a11d662-cc91-469c-9b2f-13db5ce70d45_ContentBits">
    <vt:lpwstr>0</vt:lpwstr>
  </property>
</Properties>
</file>